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91" w:rsidRPr="00F75591" w:rsidRDefault="00F75591" w:rsidP="00F7559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</w:pPr>
      <w:r w:rsidRPr="00F75591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ANNUAL REPORT OF THE ISSUER ON THE RESULTS OF 2017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457"/>
      </w:tblGrid>
      <w:tr w:rsidR="00F75591" w:rsidRPr="00F75591" w:rsidTr="00F755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F75591" w:rsidRPr="00F75591" w:rsidTr="00F755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</w:tbl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501"/>
        <w:gridCol w:w="6695"/>
      </w:tblGrid>
      <w:tr w:rsidR="00F75591" w:rsidRPr="00F75591" w:rsidTr="00F7559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242DCB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242DCB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F75591" w:rsidRPr="00F75591" w:rsidTr="00F7559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242DCB" w:rsidRDefault="00F75591" w:rsidP="00F75591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242DCB" w:rsidRDefault="00F75591" w:rsidP="00F75591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7559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7559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F75591" w:rsidRPr="00F75591" w:rsidTr="00F7559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serving bank: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75591" w:rsidRPr="00F75591" w:rsidTr="00F7559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registering body: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rPr>
                <w:lang w:val="en-US"/>
              </w:rPr>
            </w:pPr>
            <w:r w:rsidRPr="00BF3729">
              <w:rPr>
                <w:lang w:val="en-US"/>
              </w:rPr>
              <w:t>appropriated by bodies of state statistics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8B04B7" w:rsidRDefault="00F75591" w:rsidP="00F75591">
            <w:r w:rsidRPr="008B04B7">
              <w:t>CFS: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8B04B7" w:rsidRDefault="00F75591" w:rsidP="00F75591">
            <w:r w:rsidRPr="008B04B7">
              <w:t>OKPO: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8B04B7" w:rsidRDefault="00F75591" w:rsidP="00F75591">
            <w:r w:rsidRPr="008B04B7">
              <w:t>OKONH: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Default="00F75591" w:rsidP="00F75591">
            <w:r w:rsidRPr="008B04B7">
              <w:t>SOATO: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F75591" w:rsidRPr="00F75591" w:rsidTr="00F75591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6E6D3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financial and economic condition of the issuer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121,84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own and attracted funds, coefficient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302,15</w:t>
            </w:r>
          </w:p>
        </w:tc>
      </w:tr>
    </w:tbl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F75591" w:rsidRPr="00F75591" w:rsidTr="00F75591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amount of accrued income on securities in the reporting year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(in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117,84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ordinary stocks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stock:)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81"/>
        <w:gridCol w:w="2133"/>
        <w:gridCol w:w="2133"/>
        <w:gridCol w:w="2133"/>
      </w:tblGrid>
      <w:tr w:rsidR="00F75591" w:rsidRPr="00F75591" w:rsidTr="00F7559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21111414.00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22482507.00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15928741.00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17745138.00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5182673.00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4737369.00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906438.00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819699.00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806438.00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719699.00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Out of which,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over 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receivables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8331950.00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7783701.00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6649490.00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19890145.00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3839992.00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10093908.00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273838.00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6571385.00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2535660.00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3224852.00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1365596.00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7487626.00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8152653.00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4475844.00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5909724.00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771610.00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1422566.00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750772.00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228632.00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120866.00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370761.00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11242430.00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949117.00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1227940.00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4277360.00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10006893.00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19416708.00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40706589.00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27748658.00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48490290.00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6230314.00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6268626.00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837398.00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1051387.00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11805432.00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12057733.00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3022584.00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3022584.00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33409973.00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33383651.00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6821878.00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15469139.00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26322.00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3668015.00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16264493.00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269773.00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483183.00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231339.00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664863.00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15943226.00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36432557.00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27748658.00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48490290.00</w:t>
            </w:r>
          </w:p>
        </w:tc>
      </w:tr>
    </w:tbl>
    <w:p w:rsidR="00F75591" w:rsidRPr="00F75591" w:rsidRDefault="00F75591" w:rsidP="00F7559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01"/>
        <w:gridCol w:w="1007"/>
        <w:gridCol w:w="2024"/>
        <w:gridCol w:w="2024"/>
        <w:gridCol w:w="1726"/>
        <w:gridCol w:w="1726"/>
      </w:tblGrid>
      <w:tr w:rsidR="00F75591" w:rsidRPr="00F75591" w:rsidTr="00F75591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BF3729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5" w:colLast="6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DB52FE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</w:tr>
      <w:bookmarkEnd w:id="0"/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35818882.00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53334629.00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25407958.00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38814755.00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10410924.00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14519874.00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9404992.00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10408209.00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39703.00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893159.00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1018526.00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8471128.00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9349980.00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1793356.00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2195884.00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2799288.00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6307549.00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385312.00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310312.00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381854.00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307333.00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2257265.00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5715014.00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523353.00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539769.00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1733912.00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5175245.00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902847.00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902847.00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248766.00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199986.00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56280.00</w:t>
            </w:r>
          </w:p>
        </w:tc>
      </w:tr>
      <w:tr w:rsidR="00F75591" w:rsidRPr="00F75591" w:rsidTr="00F755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624553.00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646581.00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51D" w:rsidRDefault="00AD351D"/>
    <w:sectPr w:rsidR="00AD351D" w:rsidSect="00F75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1"/>
    <w:rsid w:val="00AD351D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3F3E"/>
  <w15:chartTrackingRefBased/>
  <w15:docId w15:val="{E389818E-D2E6-4196-8492-0CC98D5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5591"/>
    <w:rPr>
      <w:b/>
      <w:bCs/>
    </w:rPr>
  </w:style>
  <w:style w:type="character" w:styleId="a4">
    <w:name w:val="Hyperlink"/>
    <w:basedOn w:val="a0"/>
    <w:uiPriority w:val="99"/>
    <w:semiHidden/>
    <w:unhideWhenUsed/>
    <w:rsid w:val="00F755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2019-04-06T12:48:00Z</dcterms:created>
  <dcterms:modified xsi:type="dcterms:W3CDTF">2019-04-06T12:52:00Z</dcterms:modified>
</cp:coreProperties>
</file>