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FE" w:rsidRPr="007E0848" w:rsidRDefault="00A206FE" w:rsidP="00A206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hAnsi="Century Gothic" w:cs="Estrangelo Edessa"/>
          <w:b/>
          <w:sz w:val="24"/>
          <w:szCs w:val="24"/>
        </w:rPr>
      </w:pPr>
      <w:r w:rsidRPr="007E0848">
        <w:rPr>
          <w:rFonts w:ascii="Century Gothic" w:hAnsi="Century Gothic" w:cs="Estrangelo Edessa"/>
          <w:b/>
          <w:sz w:val="24"/>
          <w:szCs w:val="24"/>
        </w:rPr>
        <w:t>Существующий спрос и прогноз его изменения</w:t>
      </w:r>
    </w:p>
    <w:tbl>
      <w:tblPr>
        <w:tblW w:w="9029" w:type="dxa"/>
        <w:tblInd w:w="70" w:type="dxa"/>
        <w:tblBorders>
          <w:top w:val="single" w:sz="12" w:space="0" w:color="0068FF"/>
          <w:left w:val="single" w:sz="12" w:space="0" w:color="0068FF"/>
          <w:bottom w:val="single" w:sz="12" w:space="0" w:color="0068FF"/>
          <w:right w:val="single" w:sz="12" w:space="0" w:color="0068FF"/>
          <w:insideH w:val="single" w:sz="6" w:space="0" w:color="0068FF"/>
          <w:insideV w:val="single" w:sz="6" w:space="0" w:color="0068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3376"/>
        <w:gridCol w:w="1985"/>
        <w:gridCol w:w="1416"/>
      </w:tblGrid>
      <w:tr w:rsidR="00A206FE" w:rsidRPr="007E0848" w:rsidTr="007D12EA">
        <w:tc>
          <w:tcPr>
            <w:tcW w:w="2252" w:type="dxa"/>
            <w:vMerge w:val="restart"/>
            <w:tcBorders>
              <w:righ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Макросегмент рынка</w:t>
            </w:r>
          </w:p>
        </w:tc>
        <w:tc>
          <w:tcPr>
            <w:tcW w:w="3376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Категория потребителей</w:t>
            </w:r>
          </w:p>
        </w:tc>
        <w:tc>
          <w:tcPr>
            <w:tcW w:w="1985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Существующий спрос, тыс. </w:t>
            </w: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uz-Cyrl-UZ"/>
              </w:rPr>
              <w:t>с</w:t>
            </w: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ум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Прогноз изменения спроса, % в год</w:t>
            </w:r>
          </w:p>
        </w:tc>
      </w:tr>
      <w:tr w:rsidR="00A206FE" w:rsidRPr="00D91A33" w:rsidTr="007D12EA">
        <w:trPr>
          <w:trHeight w:val="492"/>
        </w:trPr>
        <w:tc>
          <w:tcPr>
            <w:tcW w:w="2252" w:type="dxa"/>
            <w:vMerge/>
            <w:tcBorders>
              <w:righ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337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0068FF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Полиграфическая продукция</w:t>
            </w:r>
          </w:p>
        </w:tc>
      </w:tr>
      <w:tr w:rsidR="00A206FE" w:rsidRPr="00D91A33" w:rsidTr="007D12EA">
        <w:trPr>
          <w:trHeight w:val="790"/>
        </w:trPr>
        <w:tc>
          <w:tcPr>
            <w:tcW w:w="2252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sz w:val="22"/>
              </w:rPr>
              <w:t xml:space="preserve">Потребители </w:t>
            </w:r>
            <w:proofErr w:type="spellStart"/>
            <w:r w:rsidRPr="00EC623D">
              <w:rPr>
                <w:rFonts w:asciiTheme="minorHAnsi" w:hAnsiTheme="minorHAnsi" w:cstheme="minorHAnsi"/>
                <w:b/>
                <w:sz w:val="22"/>
              </w:rPr>
              <w:t>газетно</w:t>
            </w:r>
            <w:proofErr w:type="spellEnd"/>
            <w:r w:rsidRPr="00EC623D">
              <w:rPr>
                <w:rFonts w:asciiTheme="minorHAnsi" w:hAnsiTheme="minorHAnsi" w:cstheme="minorHAnsi"/>
                <w:b/>
                <w:sz w:val="22"/>
              </w:rPr>
              <w:t>-журнальной продукции</w:t>
            </w:r>
          </w:p>
        </w:tc>
        <w:tc>
          <w:tcPr>
            <w:tcW w:w="33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ind w:left="88"/>
              <w:jc w:val="left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Широкие слои населения</w:t>
            </w:r>
          </w:p>
        </w:tc>
        <w:tc>
          <w:tcPr>
            <w:tcW w:w="1985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7 000 000</w:t>
            </w:r>
          </w:p>
        </w:tc>
        <w:tc>
          <w:tcPr>
            <w:tcW w:w="141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5-7</w:t>
            </w:r>
          </w:p>
        </w:tc>
      </w:tr>
      <w:tr w:rsidR="00A206FE" w:rsidRPr="00D91A33" w:rsidTr="007D12EA">
        <w:trPr>
          <w:trHeight w:val="790"/>
        </w:trPr>
        <w:tc>
          <w:tcPr>
            <w:tcW w:w="2252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sz w:val="22"/>
              </w:rPr>
              <w:t>Потребители книжной продукции</w:t>
            </w:r>
          </w:p>
        </w:tc>
        <w:tc>
          <w:tcPr>
            <w:tcW w:w="33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ind w:left="88"/>
              <w:jc w:val="left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Широкие слои населения</w:t>
            </w:r>
          </w:p>
        </w:tc>
        <w:tc>
          <w:tcPr>
            <w:tcW w:w="1985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6 500 000</w:t>
            </w:r>
          </w:p>
        </w:tc>
        <w:tc>
          <w:tcPr>
            <w:tcW w:w="141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2-5</w:t>
            </w:r>
          </w:p>
        </w:tc>
      </w:tr>
      <w:tr w:rsidR="00A206FE" w:rsidRPr="00D91A33" w:rsidTr="007D12EA">
        <w:tc>
          <w:tcPr>
            <w:tcW w:w="2252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EC623D">
              <w:rPr>
                <w:rFonts w:asciiTheme="minorHAnsi" w:hAnsiTheme="minorHAnsi" w:cstheme="minorHAnsi"/>
                <w:b/>
                <w:sz w:val="22"/>
              </w:rPr>
              <w:t>Министерство народного образования</w:t>
            </w:r>
          </w:p>
        </w:tc>
        <w:tc>
          <w:tcPr>
            <w:tcW w:w="3376" w:type="dxa"/>
            <w:vAlign w:val="center"/>
          </w:tcPr>
          <w:p w:rsidR="00A206FE" w:rsidRPr="00EC623D" w:rsidRDefault="00A206FE" w:rsidP="00A206FE">
            <w:pPr>
              <w:numPr>
                <w:ilvl w:val="0"/>
                <w:numId w:val="1"/>
              </w:numPr>
              <w:tabs>
                <w:tab w:val="clear" w:pos="360"/>
                <w:tab w:val="num" w:pos="-1222"/>
                <w:tab w:val="left" w:pos="24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Ученики и студенты</w:t>
            </w:r>
          </w:p>
          <w:p w:rsidR="00A206FE" w:rsidRPr="00EC623D" w:rsidRDefault="00A206FE" w:rsidP="00A206FE">
            <w:pPr>
              <w:numPr>
                <w:ilvl w:val="0"/>
                <w:numId w:val="1"/>
              </w:numPr>
              <w:tabs>
                <w:tab w:val="clear" w:pos="360"/>
                <w:tab w:val="num" w:pos="-1222"/>
                <w:tab w:val="left" w:pos="24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Учителя и преподаватели</w:t>
            </w:r>
          </w:p>
          <w:p w:rsidR="00A206FE" w:rsidRPr="00EC623D" w:rsidRDefault="00A206FE" w:rsidP="00A206FE">
            <w:pPr>
              <w:numPr>
                <w:ilvl w:val="0"/>
                <w:numId w:val="1"/>
              </w:numPr>
              <w:tabs>
                <w:tab w:val="clear" w:pos="360"/>
                <w:tab w:val="num" w:pos="-1222"/>
                <w:tab w:val="left" w:pos="24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Широкие слои населения</w:t>
            </w:r>
          </w:p>
        </w:tc>
        <w:tc>
          <w:tcPr>
            <w:tcW w:w="1985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5 000 000</w:t>
            </w:r>
          </w:p>
        </w:tc>
        <w:tc>
          <w:tcPr>
            <w:tcW w:w="141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EC623D">
              <w:rPr>
                <w:rFonts w:asciiTheme="minorHAnsi" w:hAnsiTheme="minorHAnsi" w:cstheme="minorHAnsi"/>
                <w:sz w:val="22"/>
              </w:rPr>
              <w:t>1-4</w:t>
            </w:r>
          </w:p>
        </w:tc>
      </w:tr>
    </w:tbl>
    <w:p w:rsidR="00A206FE" w:rsidRPr="00A40699" w:rsidRDefault="00A206FE" w:rsidP="00A206FE">
      <w:pPr>
        <w:overflowPunct w:val="0"/>
        <w:autoSpaceDE w:val="0"/>
        <w:autoSpaceDN w:val="0"/>
        <w:adjustRightInd w:val="0"/>
        <w:ind w:left="1260" w:firstLine="540"/>
        <w:textAlignment w:val="baseline"/>
        <w:rPr>
          <w:rFonts w:cs="Estrangelo Edessa"/>
          <w:sz w:val="27"/>
          <w:szCs w:val="27"/>
        </w:rPr>
      </w:pPr>
    </w:p>
    <w:p w:rsidR="00A206FE" w:rsidRPr="00EC623D" w:rsidRDefault="00A206FE" w:rsidP="00A206FE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Fira Sans Light" w:hAnsi="Fira Sans Light" w:cstheme="minorHAnsi"/>
          <w:sz w:val="24"/>
          <w:szCs w:val="24"/>
        </w:rPr>
      </w:pPr>
      <w:r w:rsidRPr="00EC623D">
        <w:rPr>
          <w:rFonts w:ascii="Fira Sans Light" w:hAnsi="Fira Sans Light" w:cstheme="minorHAnsi"/>
          <w:sz w:val="24"/>
          <w:szCs w:val="24"/>
        </w:rPr>
        <w:t>Здесь, главными стимулирующими аргументами при выборе товара будут:</w:t>
      </w:r>
    </w:p>
    <w:p w:rsidR="00A206FE" w:rsidRPr="00EC623D" w:rsidRDefault="00A206FE" w:rsidP="00A206FE">
      <w:pPr>
        <w:pStyle w:val="a3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Fira Sans Light" w:hAnsi="Fira Sans Light" w:cstheme="minorHAnsi"/>
          <w:sz w:val="24"/>
          <w:szCs w:val="24"/>
        </w:rPr>
      </w:pPr>
      <w:proofErr w:type="gramStart"/>
      <w:r w:rsidRPr="00EC623D">
        <w:rPr>
          <w:rFonts w:ascii="Fira Sans Light" w:hAnsi="Fira Sans Light" w:cstheme="minorHAnsi"/>
          <w:sz w:val="24"/>
          <w:szCs w:val="24"/>
        </w:rPr>
        <w:t>низкая</w:t>
      </w:r>
      <w:proofErr w:type="gramEnd"/>
      <w:r w:rsidRPr="00EC623D">
        <w:rPr>
          <w:rFonts w:ascii="Fira Sans Light" w:hAnsi="Fira Sans Light" w:cstheme="minorHAnsi"/>
          <w:sz w:val="24"/>
          <w:szCs w:val="24"/>
        </w:rPr>
        <w:t xml:space="preserve"> цена;</w:t>
      </w:r>
    </w:p>
    <w:p w:rsidR="00A206FE" w:rsidRPr="00EC623D" w:rsidRDefault="00A206FE" w:rsidP="00A206FE">
      <w:pPr>
        <w:pStyle w:val="a3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Fira Sans Light" w:hAnsi="Fira Sans Light" w:cstheme="minorHAnsi"/>
          <w:sz w:val="24"/>
          <w:szCs w:val="24"/>
        </w:rPr>
      </w:pPr>
      <w:proofErr w:type="gramStart"/>
      <w:r w:rsidRPr="00EC623D">
        <w:rPr>
          <w:rFonts w:ascii="Fira Sans Light" w:hAnsi="Fira Sans Light" w:cstheme="minorHAnsi"/>
          <w:sz w:val="24"/>
          <w:szCs w:val="24"/>
        </w:rPr>
        <w:t>платежа</w:t>
      </w:r>
      <w:proofErr w:type="gramEnd"/>
      <w:r w:rsidRPr="00EC623D">
        <w:rPr>
          <w:rFonts w:ascii="Fira Sans Light" w:hAnsi="Fira Sans Light" w:cstheme="minorHAnsi"/>
          <w:sz w:val="24"/>
          <w:szCs w:val="24"/>
        </w:rPr>
        <w:t xml:space="preserve"> способность;</w:t>
      </w:r>
    </w:p>
    <w:p w:rsidR="00A206FE" w:rsidRPr="00EC623D" w:rsidRDefault="00A206FE" w:rsidP="00A206FE">
      <w:pPr>
        <w:pStyle w:val="a3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Fira Sans Light" w:hAnsi="Fira Sans Light" w:cstheme="minorHAnsi"/>
          <w:sz w:val="24"/>
          <w:szCs w:val="24"/>
        </w:rPr>
      </w:pPr>
      <w:proofErr w:type="gramStart"/>
      <w:r w:rsidRPr="00EC623D">
        <w:rPr>
          <w:rFonts w:ascii="Fira Sans Light" w:hAnsi="Fira Sans Light" w:cstheme="minorHAnsi"/>
          <w:sz w:val="24"/>
          <w:szCs w:val="24"/>
        </w:rPr>
        <w:t>приемлемое</w:t>
      </w:r>
      <w:proofErr w:type="gramEnd"/>
      <w:r w:rsidRPr="00EC623D">
        <w:rPr>
          <w:rFonts w:ascii="Fira Sans Light" w:hAnsi="Fira Sans Light" w:cstheme="minorHAnsi"/>
          <w:sz w:val="24"/>
          <w:szCs w:val="24"/>
        </w:rPr>
        <w:t xml:space="preserve"> качество;</w:t>
      </w:r>
    </w:p>
    <w:p w:rsidR="00A206FE" w:rsidRPr="00EC623D" w:rsidRDefault="00A206FE" w:rsidP="00A206FE">
      <w:pPr>
        <w:pStyle w:val="a3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Fira Sans Light" w:hAnsi="Fira Sans Light" w:cstheme="minorHAnsi"/>
          <w:sz w:val="24"/>
          <w:szCs w:val="24"/>
        </w:rPr>
      </w:pPr>
      <w:proofErr w:type="gramStart"/>
      <w:r w:rsidRPr="00EC623D">
        <w:rPr>
          <w:rFonts w:ascii="Fira Sans Light" w:hAnsi="Fira Sans Light" w:cstheme="minorHAnsi"/>
          <w:sz w:val="24"/>
          <w:szCs w:val="24"/>
        </w:rPr>
        <w:t>быстрота</w:t>
      </w:r>
      <w:proofErr w:type="gramEnd"/>
      <w:r w:rsidRPr="00EC623D">
        <w:rPr>
          <w:rFonts w:ascii="Fira Sans Light" w:hAnsi="Fira Sans Light" w:cstheme="minorHAnsi"/>
          <w:sz w:val="24"/>
          <w:szCs w:val="24"/>
        </w:rPr>
        <w:t xml:space="preserve"> доставки;</w:t>
      </w:r>
    </w:p>
    <w:p w:rsidR="00A206FE" w:rsidRPr="00EC623D" w:rsidRDefault="00A206FE" w:rsidP="00A206F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Fira Sans Light" w:hAnsi="Fira Sans Light" w:cstheme="minorHAnsi"/>
          <w:sz w:val="24"/>
          <w:szCs w:val="24"/>
        </w:rPr>
      </w:pPr>
      <w:r w:rsidRPr="00EC623D">
        <w:rPr>
          <w:rFonts w:ascii="Fira Sans Light" w:hAnsi="Fira Sans Light" w:cstheme="minorHAnsi"/>
          <w:sz w:val="24"/>
          <w:szCs w:val="24"/>
        </w:rPr>
        <w:t>Конкурентоспособность товара (по сравнению с другими) представлена в следующей таблице.</w:t>
      </w:r>
    </w:p>
    <w:p w:rsidR="00A206FE" w:rsidRDefault="00A206FE" w:rsidP="00A206FE">
      <w:pPr>
        <w:ind w:firstLine="851"/>
        <w:rPr>
          <w:rFonts w:ascii="Bookman Old Style" w:hAnsi="Bookman Old Style" w:cs="Estrangelo Edessa"/>
          <w:sz w:val="26"/>
          <w:szCs w:val="26"/>
        </w:rPr>
      </w:pPr>
    </w:p>
    <w:p w:rsidR="00A206FE" w:rsidRDefault="00A206FE" w:rsidP="00A206FE">
      <w:r>
        <w:rPr>
          <w:noProof/>
          <w:lang w:val="en-US"/>
        </w:rPr>
        <w:drawing>
          <wp:inline distT="0" distB="0" distL="0" distR="0" wp14:anchorId="043EE1EC" wp14:editId="7B6DD6C0">
            <wp:extent cx="6019800" cy="33337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06FE" w:rsidRDefault="00A206FE" w:rsidP="00A206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hAnsi="Century Gothic" w:cs="Estrangelo Edessa"/>
          <w:b/>
          <w:sz w:val="24"/>
          <w:szCs w:val="24"/>
        </w:rPr>
      </w:pPr>
    </w:p>
    <w:p w:rsidR="00A206FE" w:rsidRPr="00366517" w:rsidRDefault="00A206FE" w:rsidP="00A206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hAnsi="Century Gothic" w:cs="Estrangelo Edessa"/>
          <w:b/>
          <w:sz w:val="24"/>
          <w:szCs w:val="24"/>
        </w:rPr>
      </w:pPr>
      <w:bookmarkStart w:id="0" w:name="_GoBack"/>
      <w:bookmarkEnd w:id="0"/>
      <w:r w:rsidRPr="00366517">
        <w:rPr>
          <w:rFonts w:ascii="Century Gothic" w:hAnsi="Century Gothic" w:cs="Estrangelo Edessa"/>
          <w:b/>
          <w:sz w:val="24"/>
          <w:szCs w:val="24"/>
        </w:rPr>
        <w:lastRenderedPageBreak/>
        <w:t>Конкурентоспособность издательской продукции</w:t>
      </w:r>
    </w:p>
    <w:tbl>
      <w:tblPr>
        <w:tblW w:w="9169" w:type="dxa"/>
        <w:tblInd w:w="108" w:type="dxa"/>
        <w:tblBorders>
          <w:top w:val="single" w:sz="4" w:space="0" w:color="0068FF"/>
          <w:left w:val="single" w:sz="4" w:space="0" w:color="0068FF"/>
          <w:bottom w:val="single" w:sz="4" w:space="0" w:color="0068FF"/>
          <w:right w:val="single" w:sz="4" w:space="0" w:color="0068FF"/>
          <w:insideH w:val="single" w:sz="4" w:space="0" w:color="0068FF"/>
          <w:insideV w:val="single" w:sz="4" w:space="0" w:color="0068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276"/>
        <w:gridCol w:w="2790"/>
      </w:tblGrid>
      <w:tr w:rsidR="00A206FE" w:rsidRPr="00D91A33" w:rsidTr="007D12EA">
        <w:trPr>
          <w:trHeight w:val="20"/>
        </w:trPr>
        <w:tc>
          <w:tcPr>
            <w:tcW w:w="2410" w:type="dxa"/>
            <w:vMerge w:val="restart"/>
            <w:tcBorders>
              <w:right w:val="single" w:sz="4" w:space="0" w:color="FFFFFF" w:themeColor="background1"/>
            </w:tcBorders>
            <w:shd w:val="clear" w:color="auto" w:fill="0068FF"/>
          </w:tcPr>
          <w:p w:rsidR="00A206FE" w:rsidRPr="00366517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68FF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  <w:t>Оценка в сравнении другими издательскими дома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Merge/>
            <w:tcBorders>
              <w:right w:val="single" w:sz="4" w:space="0" w:color="FFFFFF" w:themeColor="background1"/>
            </w:tcBorders>
            <w:shd w:val="clear" w:color="auto" w:fill="0068FF"/>
          </w:tcPr>
          <w:p w:rsidR="00A206FE" w:rsidRPr="00366517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8FF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  <w:t>Хуже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8FF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  <w:t>Одинаково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8FF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  <w:t>Лучше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68FF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color w:val="FFFFFF" w:themeColor="background1"/>
                <w:sz w:val="22"/>
              </w:rPr>
              <w:t>Примечания</w:t>
            </w:r>
          </w:p>
        </w:tc>
      </w:tr>
      <w:tr w:rsidR="00A206FE" w:rsidRPr="00D91A33" w:rsidTr="007D12EA">
        <w:trPr>
          <w:trHeight w:val="20"/>
        </w:trPr>
        <w:tc>
          <w:tcPr>
            <w:tcW w:w="9169" w:type="dxa"/>
            <w:gridSpan w:val="5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sz w:val="22"/>
              </w:rPr>
              <w:t>Продукт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Качество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В </w:t>
            </w:r>
            <w:proofErr w:type="spellStart"/>
            <w:r w:rsidRPr="00EC623D">
              <w:rPr>
                <w:rFonts w:asciiTheme="minorHAnsi" w:hAnsiTheme="minorHAnsi" w:cs="Estrangelo Edessa"/>
                <w:sz w:val="22"/>
              </w:rPr>
              <w:t>соот</w:t>
            </w:r>
            <w:proofErr w:type="spellEnd"/>
            <w:r w:rsidRPr="00EC623D">
              <w:rPr>
                <w:rFonts w:asciiTheme="minorHAnsi" w:hAnsiTheme="minorHAnsi" w:cs="Estrangelo Edessa"/>
                <w:sz w:val="22"/>
              </w:rPr>
              <w:t>-и с тех условием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Товарный вид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В </w:t>
            </w:r>
            <w:proofErr w:type="spellStart"/>
            <w:r w:rsidRPr="00EC623D">
              <w:rPr>
                <w:rFonts w:asciiTheme="minorHAnsi" w:hAnsiTheme="minorHAnsi" w:cs="Estrangelo Edessa"/>
                <w:sz w:val="22"/>
              </w:rPr>
              <w:t>соот</w:t>
            </w:r>
            <w:proofErr w:type="spellEnd"/>
            <w:r w:rsidRPr="00EC623D">
              <w:rPr>
                <w:rFonts w:asciiTheme="minorHAnsi" w:hAnsiTheme="minorHAnsi" w:cs="Estrangelo Edessa"/>
                <w:sz w:val="22"/>
              </w:rPr>
              <w:t>-и с тех условием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Возможность возврата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В соответствии с договором</w:t>
            </w:r>
          </w:p>
        </w:tc>
      </w:tr>
      <w:tr w:rsidR="00A206FE" w:rsidRPr="00D91A33" w:rsidTr="007D12EA">
        <w:trPr>
          <w:trHeight w:val="20"/>
        </w:trPr>
        <w:tc>
          <w:tcPr>
            <w:tcW w:w="9169" w:type="dxa"/>
            <w:gridSpan w:val="5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sz w:val="22"/>
              </w:rPr>
              <w:t>Цена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Цена реализации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Фиксированная ниже чем у конкурентов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Скидки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5 % 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Условия платежей 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В местной валюте</w:t>
            </w:r>
          </w:p>
        </w:tc>
      </w:tr>
      <w:tr w:rsidR="00A206FE" w:rsidRPr="00D91A33" w:rsidTr="007D12EA">
        <w:trPr>
          <w:trHeight w:val="20"/>
        </w:trPr>
        <w:tc>
          <w:tcPr>
            <w:tcW w:w="9169" w:type="dxa"/>
            <w:gridSpan w:val="5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b/>
                <w:sz w:val="22"/>
              </w:rPr>
            </w:pPr>
            <w:r w:rsidRPr="00EC623D">
              <w:rPr>
                <w:rFonts w:asciiTheme="minorHAnsi" w:hAnsiTheme="minorHAnsi" w:cs="Estrangelo Edessa"/>
                <w:b/>
                <w:sz w:val="22"/>
              </w:rPr>
              <w:t>Сбыт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Каналы сбыта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Оптом 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Цикл заказа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Круглогодично</w:t>
            </w:r>
          </w:p>
        </w:tc>
      </w:tr>
      <w:tr w:rsidR="00A206FE" w:rsidRPr="00D91A33" w:rsidTr="007D12EA">
        <w:trPr>
          <w:trHeight w:val="20"/>
        </w:trPr>
        <w:tc>
          <w:tcPr>
            <w:tcW w:w="241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1276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>Х/X</w:t>
            </w:r>
          </w:p>
        </w:tc>
        <w:tc>
          <w:tcPr>
            <w:tcW w:w="2790" w:type="dxa"/>
            <w:vAlign w:val="center"/>
          </w:tcPr>
          <w:p w:rsidR="00A206FE" w:rsidRPr="00EC623D" w:rsidRDefault="00A206FE" w:rsidP="007D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Estrangelo Edessa"/>
                <w:sz w:val="22"/>
              </w:rPr>
            </w:pPr>
            <w:r w:rsidRPr="00EC623D">
              <w:rPr>
                <w:rFonts w:asciiTheme="minorHAnsi" w:hAnsiTheme="minorHAnsi" w:cs="Estrangelo Edessa"/>
                <w:sz w:val="22"/>
              </w:rPr>
              <w:t xml:space="preserve">Самовывоз или доставка в зависимости от условия контракта </w:t>
            </w:r>
          </w:p>
        </w:tc>
      </w:tr>
    </w:tbl>
    <w:p w:rsidR="00A206FE" w:rsidRDefault="00A206FE" w:rsidP="00A206FE">
      <w:pPr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rFonts w:cs="Estrangelo Edessa"/>
          <w:b/>
          <w:bCs/>
          <w:sz w:val="24"/>
          <w:szCs w:val="24"/>
        </w:rPr>
      </w:pPr>
    </w:p>
    <w:p w:rsidR="00A206FE" w:rsidRDefault="00A206FE" w:rsidP="00A206FE">
      <w:pPr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rFonts w:cs="Estrangelo Edessa"/>
          <w:b/>
          <w:bCs/>
          <w:sz w:val="24"/>
          <w:szCs w:val="24"/>
          <w:lang w:val="uz-Cyrl-UZ"/>
        </w:rPr>
      </w:pPr>
    </w:p>
    <w:p w:rsidR="00A206FE" w:rsidRPr="004F46C9" w:rsidRDefault="00A206FE" w:rsidP="00A206FE">
      <w:pPr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rFonts w:cs="Estrangelo Edessa"/>
          <w:b/>
          <w:bCs/>
          <w:sz w:val="24"/>
          <w:szCs w:val="24"/>
          <w:lang w:val="uz-Cyrl-UZ"/>
        </w:rPr>
      </w:pPr>
    </w:p>
    <w:p w:rsidR="00A206FE" w:rsidRPr="00005B9A" w:rsidRDefault="00A206FE" w:rsidP="00A206FE">
      <w:r>
        <w:rPr>
          <w:noProof/>
          <w:lang w:val="en-US"/>
        </w:rPr>
        <w:drawing>
          <wp:inline distT="0" distB="0" distL="0" distR="0" wp14:anchorId="3FD4708C" wp14:editId="53EE7ACF">
            <wp:extent cx="5759450" cy="3973647"/>
            <wp:effectExtent l="0" t="0" r="12700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6FE" w:rsidRPr="00005B9A" w:rsidRDefault="00A206FE" w:rsidP="00A206FE"/>
    <w:p w:rsidR="00A206FE" w:rsidRDefault="00A206FE" w:rsidP="00A206FE"/>
    <w:p w:rsidR="00A206FE" w:rsidRDefault="00A206FE" w:rsidP="00A206FE">
      <w:pPr>
        <w:spacing w:after="160" w:line="259" w:lineRule="auto"/>
        <w:jc w:val="left"/>
        <w:rPr>
          <w:rFonts w:ascii="Century Gothic" w:eastAsiaTheme="majorEastAsia" w:hAnsi="Century Gothic" w:cstheme="majorBidi"/>
          <w:b/>
          <w:bCs/>
          <w:caps/>
          <w:sz w:val="26"/>
          <w:szCs w:val="26"/>
          <w:lang w:eastAsia="ru-RU"/>
        </w:rPr>
      </w:pPr>
      <w:r>
        <w:rPr>
          <w:rFonts w:ascii="Century Gothic" w:hAnsi="Century Gothic"/>
          <w:sz w:val="26"/>
          <w:szCs w:val="26"/>
        </w:rPr>
        <w:br w:type="page"/>
      </w:r>
    </w:p>
    <w:p w:rsidR="00D46BC1" w:rsidRDefault="00D46BC1"/>
    <w:sectPr w:rsidR="00D4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ira Sans Light">
    <w:altName w:val="Trebuchet MS"/>
    <w:charset w:val="00"/>
    <w:family w:val="swiss"/>
    <w:pitch w:val="variable"/>
    <w:sig w:usb0="800002EF" w:usb1="4000A0FB" w:usb2="0000002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0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0105E89"/>
    <w:multiLevelType w:val="hybridMultilevel"/>
    <w:tmpl w:val="020616AE"/>
    <w:lvl w:ilvl="0" w:tplc="86C4A77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D2"/>
    <w:rsid w:val="007540D2"/>
    <w:rsid w:val="00A206FE"/>
    <w:rsid w:val="00D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BBAB-D2A4-4083-B1C2-3BC05CA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FE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comp1\C\Documents\&#1041;&#1048;&#1047;&#1053;&#1045;&#1057;%20&#1055;&#1051;&#1040;&#1053;\&#1041;&#1080;&#1079;&#1085;&#1077;&#1089;-&#1087;&#1083;&#1072;&#1085;%202015\&#1044;&#1080;&#1072;&#1075;&#1088;&#1072;&#1084;&#1084;&#1099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cap="none" baseline="0">
                <a:solidFill>
                  <a:schemeClr val="dk1"/>
                </a:solidFill>
                <a:latin typeface="Fira Sans Light" pitchFamily="34" charset="0"/>
                <a:ea typeface="Fira Sans Light" pitchFamily="34" charset="0"/>
                <a:cs typeface="+mn-cs"/>
              </a:rPr>
              <a:t>Объем </a:t>
            </a:r>
            <a:r>
              <a:rPr lang="uz-Cyrl-UZ" sz="1400" b="1" i="0" cap="none" baseline="0">
                <a:solidFill>
                  <a:schemeClr val="dk1"/>
                </a:solidFill>
                <a:latin typeface="Fira Sans Light" pitchFamily="34" charset="0"/>
                <a:ea typeface="Fira Sans Light" pitchFamily="34" charset="0"/>
                <a:cs typeface="+mn-cs"/>
              </a:rPr>
              <a:t>р</a:t>
            </a:r>
            <a:r>
              <a:rPr lang="ru-RU" sz="1400" b="1" i="0" cap="none" baseline="0">
                <a:solidFill>
                  <a:schemeClr val="dk1"/>
                </a:solidFill>
                <a:latin typeface="Fira Sans Light" pitchFamily="34" charset="0"/>
                <a:ea typeface="Fira Sans Light" pitchFamily="34" charset="0"/>
                <a:cs typeface="+mn-cs"/>
              </a:rPr>
              <a:t>еализации продукции компании "</a:t>
            </a:r>
            <a:r>
              <a:rPr lang="en-US" sz="1400" b="1" i="0" cap="none" baseline="0">
                <a:solidFill>
                  <a:schemeClr val="dk1"/>
                </a:solidFill>
                <a:latin typeface="Fira Sans Light" pitchFamily="34" charset="0"/>
                <a:ea typeface="Fira Sans Light" pitchFamily="34" charset="0"/>
                <a:cs typeface="+mn-cs"/>
              </a:rPr>
              <a:t>SHARQ"</a:t>
            </a:r>
            <a:endParaRPr lang="ru-RU" sz="1400" b="1" i="0" cap="none" baseline="0">
              <a:latin typeface="Fira Sans Light" pitchFamily="34" charset="0"/>
              <a:ea typeface="Fira Sans Light" pitchFamily="34" charset="0"/>
            </a:endParaRPr>
          </a:p>
        </c:rich>
      </c:tx>
      <c:layout>
        <c:manualLayout>
          <c:xMode val="edge"/>
          <c:yMode val="edge"/>
          <c:x val="0.10909335267098556"/>
          <c:y val="5.0955407197899302E-2"/>
        </c:manualLayout>
      </c:layout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 w="22225"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  <a:sp3d prstMaterial="metal">
              <a:bevelT w="508000" h="514350"/>
              <a:bevelB w="127000" h="127000"/>
            </a:sp3d>
          </c:spPr>
          <c:dPt>
            <c:idx val="0"/>
            <c:bubble3D val="0"/>
            <c:spPr>
              <a:solidFill>
                <a:srgbClr val="00B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508000" h="514350"/>
                <a:bevelB w="127000" h="1270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0000">
                    <a:srgbClr val="E7E6E6">
                      <a:lumMod val="75000"/>
                    </a:srgbClr>
                  </a:gs>
                </a:gsLst>
                <a:path path="circle">
                  <a:fillToRect r="100000" b="100000"/>
                </a:path>
                <a:tileRect l="-100000" t="-100000"/>
              </a:gradFill>
              <a:ln w="22225">
                <a:solidFill>
                  <a:sysClr val="windowText" lastClr="000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22225" prstMaterial="metal">
                <a:bevelT w="508000" h="514350"/>
                <a:bevelB w="127000" h="127000"/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0000">
                    <a:srgbClr val="FFFF00"/>
                  </a:gs>
                </a:gsLst>
                <a:path path="circle">
                  <a:fillToRect l="100000" b="100000"/>
                </a:path>
                <a:tileRect t="-100000" r="-100000"/>
              </a:gradFill>
              <a:ln w="22225">
                <a:solidFill>
                  <a:sysClr val="windowText" lastClr="000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22225" prstMaterial="metal">
                <a:bevelT w="508000" h="514350"/>
                <a:bevelB w="127000" h="127000"/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spPr>
              <a:solidFill>
                <a:srgbClr val="C400AB"/>
              </a:solidFill>
              <a:ln w="22225">
                <a:solidFill>
                  <a:sysClr val="windowText" lastClr="000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22225" prstMaterial="metal">
                <a:bevelT w="508000" h="514350"/>
                <a:bevelB w="127000" h="127000"/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0.14451045299343415"/>
                  <c:y val="0.113810601525584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811473680646531"/>
                  <c:y val="-0.202106060222819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635671876451444E-2"/>
                  <c:y val="-0.261611014017248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>
                        <a:solidFill>
                          <a:schemeClr val="tx1"/>
                        </a:solidFill>
                      </a:rPr>
                      <a:t> "Sharq </a:t>
                    </a:r>
                  </a:p>
                  <a:p>
                    <a:pPr>
                      <a:defRPr sz="900" b="0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>
                        <a:solidFill>
                          <a:schemeClr val="tx1"/>
                        </a:solidFill>
                      </a:rPr>
                      <a:t>Ziyo </a:t>
                    </a:r>
                  </a:p>
                  <a:p>
                    <a:pPr>
                      <a:defRPr sz="900" b="0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>
                        <a:solidFill>
                          <a:schemeClr val="tx1"/>
                        </a:solidFill>
                      </a:rPr>
                      <a:t>Zakovat" </a:t>
                    </a:r>
                    <a:r>
                      <a:rPr lang="en-US" sz="900" b="0" baseline="0">
                        <a:solidFill>
                          <a:schemeClr val="tx1"/>
                        </a:solidFill>
                      </a:rPr>
                      <a:t> 8%</a:t>
                    </a:r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118446423253998"/>
                  <c:y val="5.26571264419040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'Объем реализации'!$A$1:$A$4</c:f>
              <c:strCache>
                <c:ptCount val="4"/>
                <c:pt idx="0">
                  <c:v>"Sharq Ziyokori"</c:v>
                </c:pt>
                <c:pt idx="1">
                  <c:v>"Sharq Ziyo Market"</c:v>
                </c:pt>
                <c:pt idx="2">
                  <c:v>"Sharq Ziyo Zakovat"</c:v>
                </c:pt>
                <c:pt idx="3">
                  <c:v>Прочие</c:v>
                </c:pt>
              </c:strCache>
            </c:strRef>
          </c:cat>
          <c:val>
            <c:numRef>
              <c:f>'Объем реализации'!$B$1:$B$4</c:f>
              <c:numCache>
                <c:formatCode>0%</c:formatCode>
                <c:ptCount val="4"/>
                <c:pt idx="0">
                  <c:v>0.25</c:v>
                </c:pt>
                <c:pt idx="1">
                  <c:v>0.22</c:v>
                </c:pt>
                <c:pt idx="2">
                  <c:v>8.0000000000000043E-2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роста</a:t>
            </a:r>
            <a:r>
              <a:rPr lang="ru-RU" baseline="0">
                <a:solidFill>
                  <a:sysClr val="windowText" lastClr="000000"/>
                </a:solidFill>
              </a:rPr>
              <a:t> объема товарной продукции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0"/>
    </c:view3D>
    <c:floor>
      <c:thickness val="0"/>
      <c:spPr>
        <a:blipFill dpi="0" rotWithShape="1">
          <a:blip xmlns:r="http://schemas.openxmlformats.org/officeDocument/2006/relationships" r:embed="rId1">
            <a:alphaModFix amt="38000"/>
          </a:blip>
          <a:srcRect/>
          <a:tile tx="0" ty="0" sx="100000" sy="100000" flip="none" algn="tl"/>
        </a:blip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'Динамика товарной продукции'!$B$1</c:f>
              <c:strCache>
                <c:ptCount val="1"/>
                <c:pt idx="0">
                  <c:v>млн.сум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72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79000"/>
                    <a:lumOff val="21000"/>
                  </a:schemeClr>
                </a:gs>
              </a:gsLst>
              <a:lin ang="16200000" scaled="1"/>
              <a:tileRect/>
            </a:gradFill>
            <a:ln>
              <a:solidFill>
                <a:schemeClr val="bg1">
                  <a:lumMod val="65000"/>
                </a:schemeClr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50800" h="508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2753623188405795E-3"/>
                  <c:y val="-1.1816837163053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9420289855064E-2"/>
                  <c:y val="-3.93894572101781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753623188405795E-3"/>
                  <c:y val="-7.8778914420356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753623188404945E-3"/>
                  <c:y val="-3.93894572101781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663498209491647E-2"/>
                  <c:y val="-1.746128685307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товарной продукции'!$A$2:$A$6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
прогноз</c:v>
                </c:pt>
              </c:strCache>
            </c:strRef>
          </c:cat>
          <c:val>
            <c:numRef>
              <c:f>'Динамика товарной продукции'!$B$2:$B$6</c:f>
              <c:numCache>
                <c:formatCode>_-* #,##0.0\ _р_._-;\-* #,##0.0\ _р_._-;_-* "-"?\ _р_._-;_-@_-</c:formatCode>
                <c:ptCount val="5"/>
                <c:pt idx="0">
                  <c:v>18500</c:v>
                </c:pt>
                <c:pt idx="1">
                  <c:v>23000</c:v>
                </c:pt>
                <c:pt idx="2">
                  <c:v>25000</c:v>
                </c:pt>
                <c:pt idx="3">
                  <c:v>28000</c:v>
                </c:pt>
                <c:pt idx="4">
                  <c:v>30000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7351272"/>
        <c:axId val="187346960"/>
        <c:axId val="0"/>
      </c:bar3DChart>
      <c:catAx>
        <c:axId val="187351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300" b="1" i="0">
                    <a:solidFill>
                      <a:sysClr val="windowText" lastClr="000000"/>
                    </a:solidFill>
                  </a:rPr>
                  <a:t>Период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46960"/>
        <c:crosses val="autoZero"/>
        <c:auto val="1"/>
        <c:lblAlgn val="ctr"/>
        <c:lblOffset val="100"/>
        <c:noMultiLvlLbl val="0"/>
      </c:catAx>
      <c:valAx>
        <c:axId val="18734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300" b="1">
                    <a:solidFill>
                      <a:sysClr val="windowText" lastClr="000000"/>
                    </a:solidFill>
                  </a:rPr>
                  <a:t>(млн.сум)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* #,##0.0\ _р_._-;\-* #,##0.0\ _р_._-;_-* &quot;-&quot;?\ _р_._-;_-@_-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51272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Булгакова</dc:creator>
  <cp:keywords/>
  <dc:description/>
  <cp:lastModifiedBy>Юлия А. Булгакова</cp:lastModifiedBy>
  <cp:revision>2</cp:revision>
  <dcterms:created xsi:type="dcterms:W3CDTF">2015-06-18T06:43:00Z</dcterms:created>
  <dcterms:modified xsi:type="dcterms:W3CDTF">2015-06-18T06:44:00Z</dcterms:modified>
</cp:coreProperties>
</file>